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26E" w:rsidRPr="0059345B" w:rsidRDefault="008A026E" w:rsidP="008A026E">
      <w:pPr>
        <w:spacing w:after="0" w:line="240" w:lineRule="auto"/>
        <w:rPr>
          <w:rFonts w:ascii="Georgia" w:hAnsi="Georgia" w:cs="Arial"/>
          <w:sz w:val="24"/>
          <w:szCs w:val="24"/>
        </w:rPr>
      </w:pPr>
      <w:r w:rsidRPr="0059345B">
        <w:rPr>
          <w:rFonts w:ascii="Georgia" w:hAnsi="Georgia" w:cs="Arial"/>
          <w:sz w:val="24"/>
          <w:szCs w:val="24"/>
        </w:rPr>
        <w:t>Dear Project Proposal Requestor,</w:t>
      </w:r>
    </w:p>
    <w:p w:rsidR="008A026E" w:rsidRPr="0059345B" w:rsidRDefault="008A026E" w:rsidP="008A026E">
      <w:pPr>
        <w:spacing w:after="0" w:line="240" w:lineRule="auto"/>
        <w:rPr>
          <w:rFonts w:ascii="Georgia" w:hAnsi="Georgia" w:cs="Arial"/>
          <w:sz w:val="24"/>
          <w:szCs w:val="24"/>
        </w:rPr>
      </w:pPr>
    </w:p>
    <w:p w:rsidR="008A026E" w:rsidRPr="0059345B" w:rsidRDefault="008A026E" w:rsidP="008A026E">
      <w:pPr>
        <w:spacing w:after="0" w:line="240" w:lineRule="auto"/>
        <w:rPr>
          <w:rFonts w:ascii="Georgia" w:hAnsi="Georgia" w:cs="Arial"/>
          <w:sz w:val="24"/>
          <w:szCs w:val="24"/>
        </w:rPr>
      </w:pPr>
    </w:p>
    <w:p w:rsidR="008A026E" w:rsidRPr="0059345B" w:rsidRDefault="008A026E" w:rsidP="008A026E">
      <w:pPr>
        <w:spacing w:after="0" w:line="240" w:lineRule="auto"/>
        <w:rPr>
          <w:rFonts w:ascii="Georgia" w:hAnsi="Georgia" w:cs="Arial"/>
          <w:sz w:val="24"/>
          <w:szCs w:val="24"/>
        </w:rPr>
      </w:pPr>
      <w:r w:rsidRPr="0059345B">
        <w:rPr>
          <w:rFonts w:ascii="Georgia" w:hAnsi="Georgia" w:cs="Arial"/>
          <w:sz w:val="24"/>
          <w:szCs w:val="24"/>
        </w:rPr>
        <w:t xml:space="preserve">The purpose of the TANF Project Proposal Request is to support those community entities that are providing services to help our people become successful in life. </w:t>
      </w:r>
    </w:p>
    <w:p w:rsidR="008A026E" w:rsidRPr="0059345B" w:rsidRDefault="008A026E" w:rsidP="008A026E">
      <w:pPr>
        <w:spacing w:after="0" w:line="240" w:lineRule="auto"/>
        <w:rPr>
          <w:rFonts w:ascii="Georgia" w:hAnsi="Georgia" w:cs="Arial"/>
          <w:sz w:val="24"/>
          <w:szCs w:val="24"/>
        </w:rPr>
      </w:pPr>
    </w:p>
    <w:p w:rsidR="008A026E" w:rsidRPr="0059345B" w:rsidRDefault="008A026E" w:rsidP="008A026E">
      <w:pPr>
        <w:spacing w:after="0" w:line="240" w:lineRule="auto"/>
        <w:rPr>
          <w:rFonts w:ascii="Georgia" w:hAnsi="Georgia" w:cs="Arial"/>
          <w:sz w:val="24"/>
          <w:szCs w:val="24"/>
        </w:rPr>
      </w:pPr>
      <w:r w:rsidRPr="0059345B">
        <w:rPr>
          <w:rFonts w:ascii="Georgia" w:hAnsi="Georgia" w:cs="Arial"/>
          <w:sz w:val="24"/>
          <w:szCs w:val="24"/>
        </w:rPr>
        <w:t>The purposes #3 and 4 of TANF are:</w:t>
      </w:r>
    </w:p>
    <w:p w:rsidR="008A026E" w:rsidRPr="0059345B" w:rsidRDefault="008A026E" w:rsidP="008A026E">
      <w:pPr>
        <w:spacing w:after="0" w:line="240" w:lineRule="auto"/>
        <w:rPr>
          <w:rFonts w:ascii="Georgia" w:hAnsi="Georgia" w:cs="Arial"/>
          <w:sz w:val="24"/>
          <w:szCs w:val="24"/>
        </w:rPr>
      </w:pPr>
    </w:p>
    <w:p w:rsidR="008A026E" w:rsidRPr="0059345B" w:rsidRDefault="008A026E" w:rsidP="008A026E">
      <w:pPr>
        <w:spacing w:after="0" w:line="240" w:lineRule="auto"/>
        <w:ind w:left="720" w:hanging="360"/>
        <w:rPr>
          <w:rFonts w:ascii="Georgia" w:hAnsi="Georgia" w:cs="Arial"/>
          <w:sz w:val="24"/>
          <w:szCs w:val="24"/>
        </w:rPr>
      </w:pPr>
      <w:r w:rsidRPr="0059345B">
        <w:rPr>
          <w:rFonts w:ascii="Georgia" w:hAnsi="Georgia" w:cs="Arial"/>
          <w:sz w:val="24"/>
          <w:szCs w:val="24"/>
        </w:rPr>
        <w:t xml:space="preserve">(3) To prevent and reduce out-of-wedlock pregnancy; and </w:t>
      </w:r>
    </w:p>
    <w:p w:rsidR="008A026E" w:rsidRPr="0059345B" w:rsidRDefault="008A026E" w:rsidP="008A026E">
      <w:pPr>
        <w:spacing w:after="0" w:line="240" w:lineRule="auto"/>
        <w:ind w:left="720" w:hanging="360"/>
        <w:rPr>
          <w:rFonts w:ascii="Georgia" w:hAnsi="Georgia" w:cs="Arial"/>
          <w:sz w:val="24"/>
          <w:szCs w:val="24"/>
        </w:rPr>
      </w:pPr>
      <w:r w:rsidRPr="0059345B">
        <w:rPr>
          <w:rFonts w:ascii="Georgia" w:hAnsi="Georgia" w:cs="Arial"/>
          <w:sz w:val="24"/>
          <w:szCs w:val="24"/>
        </w:rPr>
        <w:t>(4) To encourage the formation and maintenance of two-parent families,</w:t>
      </w:r>
    </w:p>
    <w:p w:rsidR="008A026E" w:rsidRPr="0059345B" w:rsidRDefault="008A026E" w:rsidP="008A026E">
      <w:pPr>
        <w:spacing w:after="0" w:line="240" w:lineRule="auto"/>
        <w:ind w:left="720" w:hanging="360"/>
        <w:rPr>
          <w:rFonts w:ascii="Georgia" w:hAnsi="Georgia" w:cs="Arial"/>
          <w:sz w:val="24"/>
          <w:szCs w:val="24"/>
        </w:rPr>
      </w:pPr>
    </w:p>
    <w:p w:rsidR="008A026E" w:rsidRPr="0059345B" w:rsidRDefault="008A026E" w:rsidP="008A026E">
      <w:pPr>
        <w:spacing w:after="0" w:line="240" w:lineRule="auto"/>
        <w:rPr>
          <w:rFonts w:ascii="Georgia" w:hAnsi="Georgia" w:cs="Arial"/>
          <w:sz w:val="24"/>
          <w:szCs w:val="24"/>
        </w:rPr>
      </w:pPr>
      <w:r w:rsidRPr="0059345B">
        <w:rPr>
          <w:rFonts w:ascii="Georgia" w:hAnsi="Georgia" w:cs="Arial"/>
          <w:sz w:val="24"/>
          <w:szCs w:val="24"/>
        </w:rPr>
        <w:t>To meet the purposes of TANF above, the TANF program is using this TANF Project Proposal Request to provide community families, individuals and organizations (internal &amp; external) to utilize TANF funds to meet the above purposes of TANF.</w:t>
      </w: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The TANF funds are to be used for “TANF” and “Other Eligible” clients. Other eligible clients are defined as those families or individuals who are not “otherwise” financially eligible for the TANF program. For these families TANF funds cannot be given directly to these families or individuals. These funds are to be used to provide families and/or individuals the ability to access or participate in events or activities being provided. Review the purpose of TANF Project Proposal on page two (2) and three (3) of this document for the criteria of preparing a proposal to TANF.</w:t>
      </w: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To be successful in the implementation of any activity or event, documentation is paramount, to ensure the requirements of the project are met.</w:t>
      </w: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Project proposal requests must be submitted at least eight weeks in advance for small projects. Complex proposal requests must be submitted at least twelve weeks in advance to be considered for approval.</w:t>
      </w:r>
    </w:p>
    <w:p w:rsidR="008A026E"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I look forward in working with all those that apply.</w:t>
      </w:r>
    </w:p>
    <w:p w:rsidR="008A026E"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Sincerely,</w:t>
      </w: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David “Two Sticks” Arwood II</w:t>
      </w: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TANF Director</w:t>
      </w:r>
    </w:p>
    <w:p w:rsidR="008A026E"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lastRenderedPageBreak/>
        <w:t xml:space="preserve">The purpose of this event/project is (1) the TANF program and other tribal entities to collaborate and bring events and activities to TANF eligible Native American families, individual(s) and community, within the Karuk Tribal service area. (2) To meet TANF purposes 3 &amp; 4.   </w:t>
      </w:r>
    </w:p>
    <w:p w:rsidR="008A026E" w:rsidRPr="0059345B" w:rsidRDefault="008A026E" w:rsidP="008A026E">
      <w:pPr>
        <w:tabs>
          <w:tab w:val="left" w:pos="450"/>
        </w:tabs>
        <w:spacing w:after="0" w:line="240" w:lineRule="auto"/>
        <w:ind w:left="450" w:hanging="270"/>
        <w:rPr>
          <w:rFonts w:ascii="Georgia" w:hAnsi="Georgia" w:cs="Arial"/>
          <w:sz w:val="24"/>
          <w:szCs w:val="24"/>
        </w:rPr>
      </w:pPr>
      <w:r w:rsidRPr="0059345B">
        <w:rPr>
          <w:rFonts w:ascii="Georgia" w:hAnsi="Georgia" w:cs="Arial"/>
          <w:sz w:val="24"/>
          <w:szCs w:val="24"/>
        </w:rPr>
        <w:tab/>
      </w:r>
    </w:p>
    <w:p w:rsidR="008A026E" w:rsidRPr="0059345B" w:rsidRDefault="008A026E" w:rsidP="008A026E">
      <w:pPr>
        <w:tabs>
          <w:tab w:val="left" w:pos="0"/>
        </w:tabs>
        <w:spacing w:after="0" w:line="240" w:lineRule="auto"/>
        <w:rPr>
          <w:rFonts w:ascii="Georgia" w:hAnsi="Georgia" w:cs="Arial"/>
          <w:sz w:val="24"/>
          <w:szCs w:val="24"/>
        </w:rPr>
      </w:pPr>
      <w:r w:rsidRPr="0059345B">
        <w:rPr>
          <w:rFonts w:ascii="Georgia" w:hAnsi="Georgia" w:cs="Arial"/>
          <w:sz w:val="24"/>
          <w:szCs w:val="24"/>
        </w:rPr>
        <w:t>Purpose 3 – To prevent and reduce out-of-wedlock pregnancy.</w:t>
      </w:r>
    </w:p>
    <w:p w:rsidR="008A026E" w:rsidRPr="0059345B" w:rsidRDefault="008A026E" w:rsidP="008A026E">
      <w:pPr>
        <w:spacing w:after="0" w:line="240" w:lineRule="auto"/>
        <w:rPr>
          <w:rFonts w:ascii="Georgia" w:hAnsi="Georgia" w:cs="Arial"/>
          <w:sz w:val="24"/>
          <w:szCs w:val="24"/>
        </w:rPr>
      </w:pPr>
      <w:r w:rsidRPr="0059345B">
        <w:rPr>
          <w:rFonts w:ascii="Georgia" w:hAnsi="Georgia" w:cs="Arial"/>
          <w:sz w:val="24"/>
          <w:szCs w:val="24"/>
        </w:rPr>
        <w:t>Purpose 4 – To encourage the formation and maintenance of two-parent families.</w:t>
      </w: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tabs>
          <w:tab w:val="left" w:pos="360"/>
        </w:tabs>
        <w:spacing w:after="0" w:line="240" w:lineRule="auto"/>
        <w:rPr>
          <w:rFonts w:ascii="Georgia" w:hAnsi="Georgia" w:cs="Arial"/>
          <w:sz w:val="24"/>
          <w:szCs w:val="24"/>
        </w:rPr>
      </w:pPr>
      <w:r w:rsidRPr="0059345B">
        <w:rPr>
          <w:rFonts w:ascii="Georgia" w:hAnsi="Georgia" w:cs="Arial"/>
          <w:sz w:val="24"/>
          <w:szCs w:val="24"/>
        </w:rPr>
        <w:t>Events and Activities</w:t>
      </w:r>
    </w:p>
    <w:p w:rsidR="008A026E" w:rsidRPr="0059345B" w:rsidRDefault="008A026E" w:rsidP="008A026E">
      <w:pPr>
        <w:tabs>
          <w:tab w:val="left" w:pos="360"/>
        </w:tabs>
        <w:spacing w:after="0" w:line="240" w:lineRule="auto"/>
        <w:rPr>
          <w:rFonts w:ascii="Georgia" w:hAnsi="Georgia" w:cs="Arial"/>
          <w:sz w:val="24"/>
          <w:szCs w:val="24"/>
        </w:rPr>
      </w:pPr>
    </w:p>
    <w:p w:rsidR="008A026E" w:rsidRPr="0059345B" w:rsidRDefault="008A026E" w:rsidP="008A026E">
      <w:pPr>
        <w:numPr>
          <w:ilvl w:val="0"/>
          <w:numId w:val="1"/>
        </w:numPr>
        <w:tabs>
          <w:tab w:val="left"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Public advertising campaigns on the value of marriage and the skills needed to increase marital stability and health;</w:t>
      </w:r>
    </w:p>
    <w:p w:rsidR="008A026E" w:rsidRPr="0059345B" w:rsidRDefault="008A026E" w:rsidP="008A026E">
      <w:pPr>
        <w:numPr>
          <w:ilvl w:val="0"/>
          <w:numId w:val="1"/>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Marriage education, marriage skills, and relationship skills programs, that may include parenting skills, financial management, conflict resolution, and job and career advancement, for non-married pregnant women and non-married expectant fathers;</w:t>
      </w:r>
    </w:p>
    <w:p w:rsidR="008A026E" w:rsidRPr="0059345B" w:rsidRDefault="008A026E" w:rsidP="008A026E">
      <w:pPr>
        <w:numPr>
          <w:ilvl w:val="0"/>
          <w:numId w:val="1"/>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Pre-marital education and marriage skills training for engaged couples and for couples or individuals interested in marriage;</w:t>
      </w:r>
    </w:p>
    <w:p w:rsidR="008A026E" w:rsidRPr="0059345B" w:rsidRDefault="008A026E" w:rsidP="008A026E">
      <w:pPr>
        <w:numPr>
          <w:ilvl w:val="0"/>
          <w:numId w:val="1"/>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Marriage enhancement and marriage skills training programs for married couples;</w:t>
      </w:r>
    </w:p>
    <w:p w:rsidR="008A026E" w:rsidRPr="0059345B" w:rsidRDefault="008A026E" w:rsidP="008A026E">
      <w:pPr>
        <w:numPr>
          <w:ilvl w:val="0"/>
          <w:numId w:val="1"/>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Divorce reduction programs that teach relationship skills;</w:t>
      </w:r>
    </w:p>
    <w:p w:rsidR="008A026E" w:rsidRPr="0059345B" w:rsidRDefault="008A026E" w:rsidP="008A026E">
      <w:pPr>
        <w:numPr>
          <w:ilvl w:val="0"/>
          <w:numId w:val="1"/>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Marriage mentoring programs which use married couples as role models and mentors in at-risk communities; and,</w:t>
      </w:r>
    </w:p>
    <w:p w:rsidR="008A026E" w:rsidRPr="0059345B" w:rsidRDefault="008A026E" w:rsidP="008A026E">
      <w:pPr>
        <w:numPr>
          <w:ilvl w:val="0"/>
          <w:numId w:val="1"/>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Non-assistance programs to reduce the disincentives to marriage in means-tested aid programs if offered in conjunction with any activity described above.</w:t>
      </w:r>
    </w:p>
    <w:p w:rsidR="008A026E" w:rsidRPr="0059345B" w:rsidRDefault="008A026E" w:rsidP="008A026E">
      <w:pPr>
        <w:numPr>
          <w:ilvl w:val="0"/>
          <w:numId w:val="2"/>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Activities to promote marriage or sustain marriage through activities such as counseling, mentoring, disseminating information about the benefits of marriage and 2-parent involvement for children, enhancing relationship skills, education regarding how to control aggressive behavior, disseminating information on the causes of domestic violence and child abuse, marriage preparation programs, premarital counseling, marital inventories, skills-based marriage education, financial planning seminars, including improving a family's ability to effectively manage family business affairs by means such as education, counseling, or mentoring on matters related to family finances, including household management, budgeting, banking, and handling of financial transactions and home maintenance, and divorce education and reduction programs, including mediation and counseling.</w:t>
      </w:r>
    </w:p>
    <w:p w:rsidR="008A026E" w:rsidRPr="0059345B" w:rsidRDefault="008A026E" w:rsidP="008A026E">
      <w:pPr>
        <w:numPr>
          <w:ilvl w:val="0"/>
          <w:numId w:val="2"/>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 xml:space="preserve">Activities to promote responsible parenting through activities such as counseling, mentoring, and mediation, disseminating information about good parenting </w:t>
      </w:r>
      <w:r w:rsidRPr="0059345B">
        <w:rPr>
          <w:rFonts w:ascii="Georgia" w:eastAsia="Times New Roman" w:hAnsi="Georgia" w:cs="Arial"/>
          <w:color w:val="19150F"/>
          <w:sz w:val="24"/>
          <w:szCs w:val="24"/>
          <w:lang w:val="en"/>
        </w:rPr>
        <w:lastRenderedPageBreak/>
        <w:t>practices, skills-based parenting education, encouraging child support payments, and other methods.</w:t>
      </w:r>
    </w:p>
    <w:p w:rsidR="008A026E" w:rsidRPr="0059345B" w:rsidRDefault="008A026E" w:rsidP="008A026E">
      <w:pPr>
        <w:numPr>
          <w:ilvl w:val="0"/>
          <w:numId w:val="2"/>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Activities to foster economic stability by helping fathers improve their economic status by providing activities such as work first services, job search, job training, subsidized employment, job retention, job enhancement, and encouraging education, including career-advancing education, dissemination of employment materials, coordination with existing employment services such as welfare-to-work programs, referrals to local employment training initiatives, and other methods.</w:t>
      </w:r>
    </w:p>
    <w:p w:rsidR="008A026E" w:rsidRPr="0059345B" w:rsidRDefault="008A026E" w:rsidP="008A026E">
      <w:pPr>
        <w:numPr>
          <w:ilvl w:val="0"/>
          <w:numId w:val="2"/>
        </w:numPr>
        <w:tabs>
          <w:tab w:val="clear" w:pos="720"/>
          <w:tab w:val="num" w:pos="360"/>
        </w:tabs>
        <w:spacing w:after="0"/>
        <w:ind w:left="360"/>
        <w:rPr>
          <w:rFonts w:ascii="Georgia" w:eastAsia="Times New Roman" w:hAnsi="Georgia" w:cs="Arial"/>
          <w:color w:val="19150F"/>
          <w:sz w:val="24"/>
          <w:szCs w:val="24"/>
          <w:lang w:val="en"/>
        </w:rPr>
      </w:pPr>
      <w:r w:rsidRPr="0059345B">
        <w:rPr>
          <w:rFonts w:ascii="Georgia" w:eastAsia="Times New Roman" w:hAnsi="Georgia" w:cs="Arial"/>
          <w:color w:val="19150F"/>
          <w:sz w:val="24"/>
          <w:szCs w:val="24"/>
          <w:lang w:val="en"/>
        </w:rPr>
        <w:t>Activities to promote responsible fatherhood/motherhood that are conducted through a contract with a nationally recognized, nonprofit fatherhood/motherhood promotion organization, such as the development, promotion, and distribution of a media campaign to encourage the appropriate involvement of parents in the life of any child and specifically the issue of responsible fatherhood/motherhood.</w:t>
      </w:r>
    </w:p>
    <w:p w:rsidR="008A026E" w:rsidRPr="0059345B" w:rsidRDefault="008A026E" w:rsidP="008A026E">
      <w:pPr>
        <w:tabs>
          <w:tab w:val="left" w:pos="360"/>
        </w:tabs>
        <w:spacing w:after="0"/>
        <w:rPr>
          <w:rFonts w:ascii="Georgia" w:hAnsi="Georgia" w:cs="Arial"/>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sz w:val="24"/>
          <w:szCs w:val="24"/>
        </w:rPr>
        <w:t>Youth Activities:</w:t>
      </w:r>
    </w:p>
    <w:p w:rsidR="008A026E" w:rsidRPr="0059345B" w:rsidRDefault="008A026E" w:rsidP="008A026E">
      <w:pPr>
        <w:tabs>
          <w:tab w:val="left" w:pos="360"/>
        </w:tabs>
        <w:spacing w:after="0"/>
        <w:rPr>
          <w:rFonts w:ascii="Georgia" w:hAnsi="Georgia" w:cs="Arial"/>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sz w:val="24"/>
          <w:szCs w:val="24"/>
        </w:rPr>
        <w:t>Youth activities and events that promote but not limited to working, learning, thriving, connecting and leading:</w:t>
      </w:r>
    </w:p>
    <w:p w:rsidR="008A026E" w:rsidRPr="0059345B" w:rsidRDefault="008A026E" w:rsidP="008A026E">
      <w:pPr>
        <w:tabs>
          <w:tab w:val="left" w:pos="360"/>
        </w:tabs>
        <w:spacing w:after="0"/>
        <w:rPr>
          <w:rFonts w:ascii="Georgia" w:hAnsi="Georgia" w:cs="Arial"/>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b/>
          <w:sz w:val="24"/>
          <w:szCs w:val="24"/>
        </w:rPr>
        <w:t>Working</w:t>
      </w:r>
      <w:r w:rsidRPr="0059345B">
        <w:rPr>
          <w:rFonts w:ascii="Georgia" w:hAnsi="Georgia" w:cs="Arial"/>
          <w:sz w:val="24"/>
          <w:szCs w:val="24"/>
        </w:rPr>
        <w:t>:</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Career exploration activities including career interest assessment, job shadowing, job/ career fairs, and workplace visits/ tours</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Internships</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Work experience including summer employment</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Information on entrepreneurship</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Networking activities</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Mock interviews</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Work readiness workshops</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Visits from representatives of specific industries to speak to youth participants about the employment opportunities and details of working within their industry</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Mock job search including web-based job searching, newspaper, “cold-calling,” resume writing, cover letter and thank you letter writing</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Visit to education and/or training programs</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Career goal setting and planning</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Job coaching or mentoring</w:t>
      </w:r>
    </w:p>
    <w:p w:rsidR="008A026E" w:rsidRPr="0059345B" w:rsidRDefault="008A026E" w:rsidP="008A026E">
      <w:pPr>
        <w:numPr>
          <w:ilvl w:val="0"/>
          <w:numId w:val="3"/>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 xml:space="preserve">Learning activities using computers and </w:t>
      </w:r>
      <w:proofErr w:type="gramStart"/>
      <w:r w:rsidRPr="0059345B">
        <w:rPr>
          <w:rFonts w:ascii="Georgia" w:eastAsia="Times New Roman" w:hAnsi="Georgia" w:cs="Arial"/>
          <w:color w:val="000000"/>
          <w:sz w:val="24"/>
          <w:szCs w:val="24"/>
        </w:rPr>
        <w:t>other</w:t>
      </w:r>
      <w:proofErr w:type="gramEnd"/>
      <w:r w:rsidRPr="0059345B">
        <w:rPr>
          <w:rFonts w:ascii="Georgia" w:eastAsia="Times New Roman" w:hAnsi="Georgia" w:cs="Arial"/>
          <w:color w:val="000000"/>
          <w:sz w:val="24"/>
          <w:szCs w:val="24"/>
        </w:rPr>
        <w:t xml:space="preserve"> current workplace technology</w:t>
      </w:r>
    </w:p>
    <w:p w:rsidR="008A026E" w:rsidRDefault="008A026E" w:rsidP="008A026E">
      <w:pPr>
        <w:tabs>
          <w:tab w:val="left" w:pos="360"/>
        </w:tabs>
        <w:spacing w:after="0"/>
        <w:rPr>
          <w:rFonts w:ascii="Georgia" w:hAnsi="Georgia" w:cs="Arial"/>
          <w:b/>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b/>
          <w:sz w:val="24"/>
          <w:szCs w:val="24"/>
        </w:rPr>
        <w:t>Learning</w:t>
      </w:r>
      <w:r w:rsidRPr="0059345B">
        <w:rPr>
          <w:rFonts w:ascii="Georgia" w:hAnsi="Georgia" w:cs="Arial"/>
          <w:sz w:val="24"/>
          <w:szCs w:val="24"/>
        </w:rPr>
        <w:t>:</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Initial and ongoing skills assessment, formal and informal</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Initial and ongoing career/ vocational assessment, formal and informal</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Identification of one’s learning styles, strengths, and challenges</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Creation of a personal development plan</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Contextualized learning activities such as service-learning projects in which youth apply academic skills to community needs</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Monitoring of and accountability for own grades and creation of a continuous improvement plan based on grades and goals</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Showcase of work that highlights a youth’s learning experience—an essay, painting, algebra exam, etc.</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 xml:space="preserve">Development of a formal learning plan that includes long and </w:t>
      </w:r>
      <w:proofErr w:type="gramStart"/>
      <w:r w:rsidRPr="0059345B">
        <w:rPr>
          <w:rFonts w:ascii="Georgia" w:eastAsia="Times New Roman" w:hAnsi="Georgia" w:cs="Arial"/>
          <w:color w:val="000000"/>
          <w:sz w:val="24"/>
          <w:szCs w:val="24"/>
        </w:rPr>
        <w:t>short term</w:t>
      </w:r>
      <w:proofErr w:type="gramEnd"/>
      <w:r w:rsidRPr="0059345B">
        <w:rPr>
          <w:rFonts w:ascii="Georgia" w:eastAsia="Times New Roman" w:hAnsi="Georgia" w:cs="Arial"/>
          <w:color w:val="000000"/>
          <w:sz w:val="24"/>
          <w:szCs w:val="24"/>
        </w:rPr>
        <w:t xml:space="preserve"> goals and action steps</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Group problem-solving activities</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Preparation classes for GED, ACT, SAT, etc.</w:t>
      </w:r>
    </w:p>
    <w:p w:rsidR="008A026E" w:rsidRPr="0059345B" w:rsidRDefault="008A026E" w:rsidP="008A026E">
      <w:pPr>
        <w:numPr>
          <w:ilvl w:val="0"/>
          <w:numId w:val="4"/>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Peer tutoring activities that enhance the skills of the tutor and the student</w:t>
      </w:r>
    </w:p>
    <w:p w:rsidR="008A026E" w:rsidRDefault="008A026E" w:rsidP="008A026E">
      <w:pPr>
        <w:tabs>
          <w:tab w:val="left" w:pos="360"/>
        </w:tabs>
        <w:spacing w:after="0"/>
        <w:rPr>
          <w:rFonts w:ascii="Georgia" w:hAnsi="Georgia" w:cs="Arial"/>
          <w:b/>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b/>
          <w:sz w:val="24"/>
          <w:szCs w:val="24"/>
        </w:rPr>
        <w:t>Thriving</w:t>
      </w:r>
      <w:r w:rsidRPr="0059345B">
        <w:rPr>
          <w:rFonts w:ascii="Georgia" w:hAnsi="Georgia" w:cs="Arial"/>
          <w:sz w:val="24"/>
          <w:szCs w:val="24"/>
        </w:rPr>
        <w:t>:</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Workshops on benefits and consequences of various health, hygiene, and human development issues, including physical, sexual, and emotional development</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Role playing adverse situations and how to resolve them</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Personal and peer counseling</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Training in conflict management and resolution concerning family, peer, and workplace relationships</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Community mapping to create a directory of resources related to physical and mental health</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Meal planning and preparation activities</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Social activities that offer opportunities to practice skills in communication, negotiation, and personal presentation</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Sports and recreational activities</w:t>
      </w:r>
    </w:p>
    <w:p w:rsidR="008A026E" w:rsidRPr="0059345B" w:rsidRDefault="008A026E" w:rsidP="008A026E">
      <w:pPr>
        <w:numPr>
          <w:ilvl w:val="0"/>
          <w:numId w:val="5"/>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Training in life skills</w:t>
      </w:r>
    </w:p>
    <w:p w:rsidR="008A026E" w:rsidRDefault="008A026E" w:rsidP="008A026E">
      <w:pPr>
        <w:tabs>
          <w:tab w:val="left" w:pos="360"/>
        </w:tabs>
        <w:spacing w:after="0"/>
        <w:rPr>
          <w:rFonts w:ascii="Georgia" w:hAnsi="Georgia" w:cs="Arial"/>
          <w:b/>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b/>
          <w:sz w:val="24"/>
          <w:szCs w:val="24"/>
        </w:rPr>
        <w:t>Connecting</w:t>
      </w:r>
      <w:r w:rsidRPr="0059345B">
        <w:rPr>
          <w:rFonts w:ascii="Georgia" w:hAnsi="Georgia" w:cs="Arial"/>
          <w:sz w:val="24"/>
          <w:szCs w:val="24"/>
        </w:rPr>
        <w:t>:</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Mentoring activities that connect youth to adult mentors</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Tutoring activities that engage youth as tutors or in being tutored</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lastRenderedPageBreak/>
        <w:t>Research activities identifying resources in the community to allow youth to practice conversation and investigation skills</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Letter writing to friends, family members, and pen pals</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Job and trade fairs to begin building a network of contacts in their career field of interest</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Role plays of interview and other workplace scenarios</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Positive peer and group activities that build camaraderie, teamwork, and belonging</w:t>
      </w:r>
    </w:p>
    <w:p w:rsidR="008A026E" w:rsidRPr="0059345B" w:rsidRDefault="008A026E" w:rsidP="008A026E">
      <w:pPr>
        <w:numPr>
          <w:ilvl w:val="0"/>
          <w:numId w:val="6"/>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Cultural activities that promote understanding and tolerance</w:t>
      </w:r>
    </w:p>
    <w:p w:rsidR="008A026E" w:rsidRDefault="008A026E" w:rsidP="008A026E">
      <w:pPr>
        <w:tabs>
          <w:tab w:val="left" w:pos="360"/>
        </w:tabs>
        <w:spacing w:after="0"/>
        <w:rPr>
          <w:rFonts w:ascii="Georgia" w:hAnsi="Georgia" w:cs="Arial"/>
          <w:b/>
          <w:sz w:val="24"/>
          <w:szCs w:val="24"/>
        </w:rPr>
      </w:pPr>
    </w:p>
    <w:p w:rsidR="008A026E" w:rsidRPr="0059345B" w:rsidRDefault="008A026E" w:rsidP="008A026E">
      <w:pPr>
        <w:tabs>
          <w:tab w:val="left" w:pos="360"/>
        </w:tabs>
        <w:spacing w:after="0"/>
        <w:rPr>
          <w:rFonts w:ascii="Georgia" w:hAnsi="Georgia" w:cs="Arial"/>
          <w:sz w:val="24"/>
          <w:szCs w:val="24"/>
        </w:rPr>
      </w:pPr>
      <w:r w:rsidRPr="0059345B">
        <w:rPr>
          <w:rFonts w:ascii="Georgia" w:hAnsi="Georgia" w:cs="Arial"/>
          <w:b/>
          <w:sz w:val="24"/>
          <w:szCs w:val="24"/>
        </w:rPr>
        <w:t>Leading</w:t>
      </w:r>
      <w:r w:rsidRPr="0059345B">
        <w:rPr>
          <w:rFonts w:ascii="Georgia" w:hAnsi="Georgia" w:cs="Arial"/>
          <w:sz w:val="24"/>
          <w:szCs w:val="24"/>
        </w:rPr>
        <w:t>:</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Personal plan development with goals, action steps, and deadlines</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Resource mapping activities in which youth take the lead in planning and carrying out a search of community resources for youth</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Voter registration and voting in local, state, and federal elections</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Participation in town hall meetings</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Community volunteerism such as organizing a park clean-up or building a playground</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Participation in a debate on a local social issue</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Training to be a peer mediator</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Participation in a letter-writing campaign</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Opportunities to meet with local and state officials and legislators</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Participation in a youth advisory committee of the city/school board/training center</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Learning activities or courses about leadership principles and styles</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Group activities that promote collaboration and team work</w:t>
      </w:r>
    </w:p>
    <w:p w:rsidR="008A026E" w:rsidRPr="0059345B" w:rsidRDefault="008A026E" w:rsidP="008A026E">
      <w:pPr>
        <w:numPr>
          <w:ilvl w:val="0"/>
          <w:numId w:val="7"/>
        </w:numPr>
        <w:tabs>
          <w:tab w:val="clear" w:pos="720"/>
          <w:tab w:val="num" w:pos="360"/>
        </w:tabs>
        <w:spacing w:after="0"/>
        <w:ind w:left="360"/>
        <w:rPr>
          <w:rFonts w:ascii="Georgia" w:eastAsia="Times New Roman" w:hAnsi="Georgia" w:cs="Arial"/>
          <w:color w:val="000000"/>
          <w:sz w:val="24"/>
          <w:szCs w:val="24"/>
        </w:rPr>
      </w:pPr>
      <w:r w:rsidRPr="0059345B">
        <w:rPr>
          <w:rFonts w:ascii="Georgia" w:eastAsia="Times New Roman" w:hAnsi="Georgia" w:cs="Arial"/>
          <w:color w:val="000000"/>
          <w:sz w:val="24"/>
          <w:szCs w:val="24"/>
        </w:rPr>
        <w:t>Mentoring relationships with positive role models</w:t>
      </w:r>
    </w:p>
    <w:p w:rsidR="008A026E" w:rsidRPr="0059345B" w:rsidRDefault="008A026E" w:rsidP="008A026E">
      <w:pPr>
        <w:numPr>
          <w:ilvl w:val="0"/>
          <w:numId w:val="7"/>
        </w:numPr>
        <w:tabs>
          <w:tab w:val="clear" w:pos="720"/>
          <w:tab w:val="num" w:pos="360"/>
        </w:tabs>
        <w:spacing w:after="0"/>
        <w:ind w:left="360"/>
        <w:rPr>
          <w:rFonts w:ascii="Georgia" w:hAnsi="Georgia" w:cs="Arial"/>
          <w:sz w:val="24"/>
          <w:szCs w:val="24"/>
        </w:rPr>
      </w:pPr>
      <w:r w:rsidRPr="0059345B">
        <w:rPr>
          <w:rFonts w:ascii="Georgia" w:eastAsia="Times New Roman" w:hAnsi="Georgia" w:cs="Arial"/>
          <w:color w:val="000000"/>
          <w:sz w:val="24"/>
          <w:szCs w:val="24"/>
        </w:rPr>
        <w:t>Opportunities to serve in leadership roles such as club officer, board member, team captain, coach</w:t>
      </w:r>
    </w:p>
    <w:p w:rsidR="0012062F" w:rsidRDefault="00CD5BEC"/>
    <w:sectPr w:rsidR="001206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26E" w:rsidRDefault="008A026E" w:rsidP="008A026E">
      <w:pPr>
        <w:spacing w:after="0" w:line="240" w:lineRule="auto"/>
      </w:pPr>
      <w:r>
        <w:separator/>
      </w:r>
    </w:p>
  </w:endnote>
  <w:endnote w:type="continuationSeparator" w:id="0">
    <w:p w:rsidR="008A026E" w:rsidRDefault="008A026E" w:rsidP="008A0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EC" w:rsidRDefault="00CD5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EC" w:rsidRPr="00CD5BEC" w:rsidRDefault="00CD5BEC" w:rsidP="00CD5BEC">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 xml:space="preserve"> PAGE   \* MERGEFORMAT </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noProof/>
        <w:color w:val="2F5496" w:themeColor="accent1" w:themeShade="BF"/>
        <w:sz w:val="26"/>
        <w:szCs w:val="26"/>
      </w:rPr>
      <w:t>2</w:t>
    </w:r>
    <w:r>
      <w:rPr>
        <w:rFonts w:asciiTheme="majorHAnsi" w:eastAsiaTheme="majorEastAsia" w:hAnsiTheme="majorHAnsi" w:cstheme="majorBidi"/>
        <w:noProof/>
        <w:color w:val="2F5496" w:themeColor="accent1" w:themeShade="BF"/>
        <w:sz w:val="26"/>
        <w:szCs w:val="26"/>
      </w:rPr>
      <w:fldChar w:fldCharType="end"/>
    </w:r>
    <w:r>
      <w:rPr>
        <w:rFonts w:asciiTheme="majorHAnsi" w:eastAsiaTheme="majorEastAsia" w:hAnsiTheme="majorHAnsi" w:cstheme="majorBidi"/>
        <w:noProof/>
        <w:color w:val="2F5496" w:themeColor="accent1" w:themeShade="BF"/>
        <w:sz w:val="26"/>
        <w:szCs w:val="26"/>
      </w:rPr>
      <w:tab/>
    </w:r>
    <w:r w:rsidRPr="00CD5BEC">
      <w:t>Project</w:t>
    </w:r>
    <w:r>
      <w:t>s</w:t>
    </w:r>
    <w:r w:rsidRPr="00CD5BEC">
      <w:t xml:space="preserve"> </w:t>
    </w:r>
    <w:r>
      <w:t>Description</w:t>
    </w:r>
    <w:r w:rsidRPr="00CD5BEC">
      <w:t xml:space="preserve"> – updated </w:t>
    </w:r>
    <w:r>
      <w:t>April 4,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EC" w:rsidRDefault="00CD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26E" w:rsidRDefault="008A026E" w:rsidP="008A026E">
      <w:pPr>
        <w:spacing w:after="0" w:line="240" w:lineRule="auto"/>
      </w:pPr>
      <w:r>
        <w:separator/>
      </w:r>
    </w:p>
  </w:footnote>
  <w:footnote w:type="continuationSeparator" w:id="0">
    <w:p w:rsidR="008A026E" w:rsidRDefault="008A026E" w:rsidP="008A0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EC" w:rsidRDefault="00CD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26E" w:rsidRDefault="008A026E" w:rsidP="008A026E">
    <w:pPr>
      <w:spacing w:after="0" w:line="240" w:lineRule="auto"/>
      <w:ind w:left="-1440"/>
      <w:jc w:val="right"/>
      <w:rPr>
        <w:rFonts w:ascii="Arial Black" w:hAnsi="Arial Black" w:cs="Arial"/>
        <w:sz w:val="32"/>
        <w:szCs w:val="32"/>
      </w:rPr>
    </w:pPr>
  </w:p>
  <w:p w:rsidR="008A026E" w:rsidRDefault="008A026E" w:rsidP="008A026E">
    <w:pPr>
      <w:spacing w:after="0" w:line="240" w:lineRule="auto"/>
      <w:ind w:left="-1440"/>
      <w:jc w:val="right"/>
      <w:rPr>
        <w:rFonts w:ascii="Arial Black" w:hAnsi="Arial Black" w:cs="Arial"/>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-330835</wp:posOffset>
              </wp:positionH>
              <wp:positionV relativeFrom="paragraph">
                <wp:posOffset>-174625</wp:posOffset>
              </wp:positionV>
              <wp:extent cx="1097915" cy="870585"/>
              <wp:effectExtent l="254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026E" w:rsidRDefault="008A026E" w:rsidP="008A026E">
                          <w:r w:rsidRPr="0049725A">
                            <w:rPr>
                              <w:noProof/>
                            </w:rPr>
                            <w:drawing>
                              <wp:inline distT="0" distB="0" distL="0" distR="0">
                                <wp:extent cx="914400" cy="914400"/>
                                <wp:effectExtent l="0" t="0" r="0" b="0"/>
                                <wp:docPr id="1" name="Picture 1" descr="car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05pt;margin-top:-13.75pt;width:86.45pt;height:6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" stroked="f">
              <v:textbox>
                <w:txbxContent>
                  <w:p w:rsidR="008A026E" w:rsidRDefault="008A026E" w:rsidP="008A026E">
                    <w:r w:rsidRPr="0049725A">
                      <w:rPr>
                        <w:noProof/>
                      </w:rPr>
                      <w:drawing>
                        <wp:inline distT="0" distB="0" distL="0" distR="0">
                          <wp:extent cx="914400" cy="914400"/>
                          <wp:effectExtent l="0" t="0" r="0" b="0"/>
                          <wp:docPr id="1" name="Picture 1" descr="car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v:textbox>
            </v:shape>
          </w:pict>
        </mc:Fallback>
      </mc:AlternateContent>
    </w:r>
    <w:r>
      <w:rPr>
        <w:rFonts w:ascii="Arial Black" w:hAnsi="Arial Black" w:cs="Arial"/>
        <w:sz w:val="32"/>
        <w:szCs w:val="32"/>
      </w:rPr>
      <w:t xml:space="preserve">TANF </w:t>
    </w:r>
    <w:r w:rsidRPr="0049725A">
      <w:rPr>
        <w:rFonts w:ascii="Arial Black" w:hAnsi="Arial Black" w:cs="Arial"/>
        <w:sz w:val="32"/>
        <w:szCs w:val="32"/>
      </w:rPr>
      <w:t>Project</w:t>
    </w:r>
    <w:r w:rsidR="00CD5BEC">
      <w:rPr>
        <w:rFonts w:ascii="Arial Black" w:hAnsi="Arial Black" w:cs="Arial"/>
        <w:sz w:val="32"/>
        <w:szCs w:val="32"/>
      </w:rPr>
      <w:t>s</w:t>
    </w:r>
    <w:r w:rsidRPr="0049725A">
      <w:rPr>
        <w:rFonts w:ascii="Arial Black" w:hAnsi="Arial Black" w:cs="Arial"/>
        <w:sz w:val="32"/>
        <w:szCs w:val="32"/>
      </w:rPr>
      <w:t xml:space="preserve"> </w:t>
    </w:r>
    <w:r>
      <w:rPr>
        <w:rFonts w:ascii="Arial Black" w:hAnsi="Arial Black" w:cs="Arial"/>
        <w:sz w:val="32"/>
        <w:szCs w:val="32"/>
      </w:rPr>
      <w:t>Description</w:t>
    </w:r>
  </w:p>
  <w:p w:rsidR="008A026E" w:rsidRDefault="008A026E" w:rsidP="008A026E">
    <w:pPr>
      <w:tabs>
        <w:tab w:val="left" w:pos="1880"/>
      </w:tabs>
      <w:spacing w:after="0" w:line="240" w:lineRule="auto"/>
      <w:ind w:left="-1440"/>
      <w:rPr>
        <w:rFonts w:ascii="Arial Black" w:hAnsi="Arial Black" w:cs="Arial"/>
        <w:sz w:val="32"/>
        <w:szCs w:val="32"/>
      </w:rPr>
    </w:pPr>
    <w:r>
      <w:rPr>
        <w:rFonts w:ascii="Arial Black" w:hAnsi="Arial Black" w:cs="Arial"/>
        <w:sz w:val="32"/>
        <w:szCs w:val="32"/>
      </w:rPr>
      <w:tab/>
    </w:r>
    <w:bookmarkStart w:id="0" w:name="_GoBack"/>
    <w:bookmarkEnd w:id="0"/>
  </w:p>
  <w:p w:rsidR="008A026E" w:rsidRDefault="008A026E">
    <w:pPr>
      <w:pStyle w:val="Header"/>
    </w:pPr>
  </w:p>
  <w:p w:rsidR="008A026E" w:rsidRDefault="008A0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BEC" w:rsidRDefault="00CD5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010EB"/>
    <w:multiLevelType w:val="multilevel"/>
    <w:tmpl w:val="6316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E01DD"/>
    <w:multiLevelType w:val="multilevel"/>
    <w:tmpl w:val="43E6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001F"/>
    <w:multiLevelType w:val="multilevel"/>
    <w:tmpl w:val="C0B6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729C3"/>
    <w:multiLevelType w:val="multilevel"/>
    <w:tmpl w:val="BE8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83113"/>
    <w:multiLevelType w:val="multilevel"/>
    <w:tmpl w:val="D758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A7EA5"/>
    <w:multiLevelType w:val="multilevel"/>
    <w:tmpl w:val="B1EC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D7BF2"/>
    <w:multiLevelType w:val="multilevel"/>
    <w:tmpl w:val="884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6E"/>
    <w:rsid w:val="008A026E"/>
    <w:rsid w:val="00A37059"/>
    <w:rsid w:val="00CD5BEC"/>
    <w:rsid w:val="00D8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8669"/>
  <w15:chartTrackingRefBased/>
  <w15:docId w15:val="{AC184A95-4964-48C7-B725-60BA6E02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26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26E"/>
    <w:pPr>
      <w:tabs>
        <w:tab w:val="center" w:pos="4680"/>
        <w:tab w:val="right" w:pos="9360"/>
      </w:tabs>
    </w:pPr>
  </w:style>
  <w:style w:type="character" w:customStyle="1" w:styleId="HeaderChar">
    <w:name w:val="Header Char"/>
    <w:basedOn w:val="DefaultParagraphFont"/>
    <w:link w:val="Header"/>
    <w:uiPriority w:val="99"/>
    <w:rsid w:val="008A026E"/>
  </w:style>
  <w:style w:type="paragraph" w:styleId="Footer">
    <w:name w:val="footer"/>
    <w:basedOn w:val="Normal"/>
    <w:link w:val="FooterChar"/>
    <w:uiPriority w:val="99"/>
    <w:unhideWhenUsed/>
    <w:rsid w:val="008A026E"/>
    <w:pPr>
      <w:tabs>
        <w:tab w:val="center" w:pos="4680"/>
        <w:tab w:val="right" w:pos="9360"/>
      </w:tabs>
    </w:pPr>
  </w:style>
  <w:style w:type="character" w:customStyle="1" w:styleId="FooterChar">
    <w:name w:val="Footer Char"/>
    <w:basedOn w:val="DefaultParagraphFont"/>
    <w:link w:val="Footer"/>
    <w:uiPriority w:val="99"/>
    <w:rsid w:val="008A0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1334</Words>
  <Characters>7609</Characters>
  <Application>Microsoft Office Word</Application>
  <DocSecurity>0</DocSecurity>
  <Lines>63</Lines>
  <Paragraphs>17</Paragraphs>
  <ScaleCrop>false</ScaleCrop>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 Arwood II</dc:creator>
  <cp:keywords/>
  <dc:description/>
  <cp:lastModifiedBy>David F. Arwood II</cp:lastModifiedBy>
  <cp:revision>2</cp:revision>
  <dcterms:created xsi:type="dcterms:W3CDTF">2024-04-04T17:51:00Z</dcterms:created>
  <dcterms:modified xsi:type="dcterms:W3CDTF">2024-04-04T17:56:00Z</dcterms:modified>
</cp:coreProperties>
</file>